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C2" w:rsidRPr="00035F79" w:rsidRDefault="004E5F70" w:rsidP="005E69C2">
      <w:pPr>
        <w:pStyle w:val="Heading1"/>
        <w:numPr>
          <w:ilvl w:val="0"/>
          <w:numId w:val="0"/>
        </w:numPr>
        <w:ind w:left="432" w:hanging="432"/>
      </w:pPr>
      <w:r w:rsidRPr="00035F79">
        <w:t>Criteria for the Provision of Occupant-propelled Energy Efficient Wheelchairs (EE)</w:t>
      </w:r>
      <w:r>
        <w:rPr>
          <w:rStyle w:val="FootnoteReference"/>
        </w:rPr>
        <w:footnoteReference w:id="1"/>
      </w:r>
    </w:p>
    <w:p w:rsidR="005E69C2" w:rsidRPr="00B33CA0" w:rsidRDefault="004E5F70" w:rsidP="005E69C2"/>
    <w:p w:rsidR="005E69C2" w:rsidRPr="00B33CA0" w:rsidRDefault="004E5F70" w:rsidP="005E69C2">
      <w:r w:rsidRPr="00B33CA0">
        <w:t>Patients must meet all the following criteria to be eligible for the provision of energy effici</w:t>
      </w:r>
      <w:r>
        <w:t>ent self-propelled wheelchairs:</w:t>
      </w:r>
    </w:p>
    <w:p w:rsidR="005E69C2" w:rsidRPr="00B33CA0" w:rsidRDefault="004E5F70" w:rsidP="005E69C2">
      <w:bookmarkStart w:id="0" w:name="_GoBack"/>
      <w:bookmarkEnd w:id="0"/>
    </w:p>
    <w:p w:rsidR="005E69C2" w:rsidRPr="00B33CA0" w:rsidRDefault="004E5F70" w:rsidP="005E69C2">
      <w:pPr>
        <w:pStyle w:val="Criteria"/>
      </w:pPr>
      <w:r>
        <w:t>1.</w:t>
      </w:r>
      <w:r>
        <w:tab/>
      </w:r>
      <w:r w:rsidRPr="00B33CA0">
        <w:t>Are severely and permanent</w:t>
      </w:r>
      <w:r>
        <w:t>ly restricted</w:t>
      </w:r>
      <w:r>
        <w:t xml:space="preserve"> in their mobility.</w:t>
      </w:r>
    </w:p>
    <w:p w:rsidR="005E69C2" w:rsidRPr="00B33CA0" w:rsidRDefault="004E5F70" w:rsidP="005E69C2"/>
    <w:p w:rsidR="005E69C2" w:rsidRPr="00B33CA0" w:rsidRDefault="004E5F70" w:rsidP="005E69C2">
      <w:pPr>
        <w:pStyle w:val="Criteria"/>
      </w:pPr>
      <w:r>
        <w:t>2.</w:t>
      </w:r>
      <w:r>
        <w:tab/>
      </w:r>
      <w:r w:rsidRPr="00B33CA0">
        <w:t xml:space="preserve">Have a home environment and outdoor environment where relevant, that is compatible with and safe for use of the wheelchair. </w:t>
      </w:r>
    </w:p>
    <w:p w:rsidR="005E69C2" w:rsidRPr="00B33CA0" w:rsidRDefault="004E5F70" w:rsidP="005E69C2"/>
    <w:p w:rsidR="005E69C2" w:rsidRDefault="004E5F70" w:rsidP="005E69C2">
      <w:pPr>
        <w:pStyle w:val="Criteria"/>
        <w:tabs>
          <w:tab w:val="left" w:pos="1418"/>
        </w:tabs>
        <w:ind w:left="1418" w:hanging="1418"/>
      </w:pPr>
      <w:r>
        <w:t>3.</w:t>
      </w:r>
      <w:r>
        <w:tab/>
        <w:t>Either</w:t>
      </w:r>
      <w:r w:rsidRPr="00B33CA0">
        <w:t xml:space="preserve">: </w:t>
      </w:r>
      <w:r>
        <w:tab/>
      </w:r>
      <w:r w:rsidRPr="00B33CA0">
        <w:t>Have demonstrated that their ability to self-propel a chair with whe</w:t>
      </w:r>
      <w:r>
        <w:t>els in an e</w:t>
      </w:r>
      <w:r w:rsidRPr="00B33CA0">
        <w:t>nergy efficient</w:t>
      </w:r>
      <w:r w:rsidRPr="00B33CA0">
        <w:t>, and therefore potentially unstable position, is adequate and significantly better than in a standard wheelchair</w:t>
      </w:r>
      <w:r>
        <w:rPr>
          <w:rStyle w:val="FootnoteReference"/>
        </w:rPr>
        <w:footnoteReference w:id="2"/>
      </w:r>
      <w:r w:rsidRPr="00B33CA0">
        <w:t xml:space="preserve">. </w:t>
      </w:r>
    </w:p>
    <w:p w:rsidR="005E69C2" w:rsidRDefault="004E5F70" w:rsidP="005E69C2">
      <w:pPr>
        <w:pStyle w:val="Criteria"/>
        <w:tabs>
          <w:tab w:val="left" w:pos="1418"/>
        </w:tabs>
        <w:ind w:left="1418" w:hanging="1418"/>
      </w:pPr>
    </w:p>
    <w:p w:rsidR="005E69C2" w:rsidRPr="00B33CA0" w:rsidRDefault="004E5F70" w:rsidP="005E69C2">
      <w:pPr>
        <w:pStyle w:val="Criteria"/>
        <w:tabs>
          <w:tab w:val="left" w:pos="1418"/>
        </w:tabs>
        <w:ind w:left="1418" w:hanging="1418"/>
      </w:pPr>
      <w:r>
        <w:tab/>
      </w:r>
      <w:r w:rsidRPr="00B33CA0">
        <w:t>Or:</w:t>
      </w:r>
      <w:r>
        <w:tab/>
      </w:r>
      <w:r w:rsidRPr="00B33CA0">
        <w:t xml:space="preserve">Have demonstrated that their ability to be </w:t>
      </w:r>
      <w:r w:rsidRPr="00B33CA0">
        <w:rPr>
          <w:u w:val="single"/>
        </w:rPr>
        <w:t>independently</w:t>
      </w:r>
      <w:r w:rsidRPr="00B33CA0">
        <w:t xml:space="preserve"> mobile by car and wheelchair is significantly better with an energy efficien</w:t>
      </w:r>
      <w:r w:rsidRPr="00B33CA0">
        <w:t>t wheelchair than with a standard wheelchair</w:t>
      </w:r>
      <w:r>
        <w:rPr>
          <w:vertAlign w:val="superscript"/>
        </w:rPr>
        <w:t>2</w:t>
      </w:r>
      <w:r>
        <w:t>.</w:t>
      </w:r>
      <w:r w:rsidRPr="00B33CA0">
        <w:t xml:space="preserve">   </w:t>
      </w:r>
    </w:p>
    <w:p w:rsidR="005E69C2" w:rsidRPr="00B33CA0" w:rsidRDefault="004E5F70" w:rsidP="005E69C2"/>
    <w:p w:rsidR="005E69C2" w:rsidRPr="00B33CA0" w:rsidRDefault="004E5F70" w:rsidP="005E69C2">
      <w:pPr>
        <w:pStyle w:val="Criteria"/>
      </w:pPr>
      <w:r>
        <w:t>4.</w:t>
      </w:r>
      <w:r>
        <w:tab/>
      </w:r>
      <w:r w:rsidRPr="00B33CA0">
        <w:t>Have demonstrated adequate control of static and dynamic stability of the wheelchair necessary for their likely environment(s) of usage.</w:t>
      </w:r>
    </w:p>
    <w:p w:rsidR="005E69C2" w:rsidRPr="00B33CA0" w:rsidRDefault="004E5F70" w:rsidP="005E69C2"/>
    <w:p w:rsidR="005E69C2" w:rsidRPr="00B33CA0" w:rsidRDefault="004E5F70" w:rsidP="005E69C2">
      <w:pPr>
        <w:pStyle w:val="Criteria"/>
      </w:pPr>
      <w:r>
        <w:t>5.</w:t>
      </w:r>
      <w:r>
        <w:tab/>
      </w:r>
      <w:r w:rsidRPr="00B33CA0">
        <w:t xml:space="preserve">Have a lifestyle which requires frequent and </w:t>
      </w:r>
      <w:r w:rsidRPr="00B33CA0">
        <w:rPr>
          <w:u w:val="single"/>
        </w:rPr>
        <w:t>independent</w:t>
      </w:r>
      <w:r w:rsidRPr="00B33CA0">
        <w:t xml:space="preserve"> use </w:t>
      </w:r>
      <w:r w:rsidRPr="00B33CA0">
        <w:t xml:space="preserve">of a self propelling wheelchair. </w:t>
      </w:r>
    </w:p>
    <w:p w:rsidR="005E69C2" w:rsidRPr="00B33CA0" w:rsidRDefault="004E5F70" w:rsidP="005E69C2"/>
    <w:p w:rsidR="005E69C2" w:rsidRPr="00B33CA0" w:rsidRDefault="004E5F70" w:rsidP="005E69C2">
      <w:pPr>
        <w:pStyle w:val="Criteria"/>
      </w:pPr>
      <w:r>
        <w:t>6.</w:t>
      </w:r>
      <w:r>
        <w:tab/>
      </w:r>
      <w:r w:rsidRPr="00B33CA0">
        <w:t xml:space="preserve">Derive significant improvement in their quality of life through the use of an energy efficient wheelchair. </w:t>
      </w:r>
    </w:p>
    <w:p w:rsidR="005E69C2" w:rsidRPr="00B33CA0" w:rsidRDefault="004E5F70" w:rsidP="005E69C2"/>
    <w:p w:rsidR="005E69C2" w:rsidRDefault="004E5F70" w:rsidP="005E69C2">
      <w:pPr>
        <w:pStyle w:val="Criteria"/>
      </w:pPr>
      <w:r>
        <w:t>7.</w:t>
      </w:r>
      <w:r>
        <w:tab/>
      </w:r>
      <w:r w:rsidRPr="00B33CA0">
        <w:t xml:space="preserve">Agree that the provision may be reviewed on a regular basis. </w:t>
      </w:r>
    </w:p>
    <w:p w:rsidR="005E69C2" w:rsidRPr="00F715DE" w:rsidRDefault="004E5F70" w:rsidP="005E69C2"/>
    <w:p w:rsidR="005E69C2" w:rsidRDefault="004E5F70" w:rsidP="005E69C2"/>
    <w:p w:rsidR="005E69C2" w:rsidRDefault="004E5F70" w:rsidP="005E69C2"/>
    <w:p w:rsidR="005E69C2" w:rsidRDefault="004E5F70" w:rsidP="005E69C2"/>
    <w:p w:rsidR="005E69C2" w:rsidRDefault="004E5F70" w:rsidP="005E69C2"/>
    <w:p w:rsidR="00DE3F6E" w:rsidRDefault="004E5F70" w:rsidP="00C03414"/>
    <w:p w:rsidR="00DE3F6E" w:rsidRDefault="004E5F70" w:rsidP="00C03414"/>
    <w:p w:rsidR="001244B1" w:rsidRPr="00C03414" w:rsidRDefault="004E5F70" w:rsidP="00C03414"/>
    <w:sectPr w:rsidR="001244B1" w:rsidRPr="00C03414" w:rsidSect="00EB174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70" w:rsidRDefault="004E5F70">
      <w:pPr>
        <w:spacing w:after="0"/>
      </w:pPr>
      <w:r>
        <w:separator/>
      </w:r>
    </w:p>
  </w:endnote>
  <w:endnote w:type="continuationSeparator" w:id="0">
    <w:p w:rsidR="004E5F70" w:rsidRDefault="004E5F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DD0DE8" w:rsidTr="00460AF1">
      <w:tc>
        <w:tcPr>
          <w:tcW w:w="3544" w:type="dxa"/>
        </w:tcPr>
        <w:p w:rsidR="00C03414" w:rsidRPr="00A6490E" w:rsidRDefault="004E5F70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C03414" w:rsidRPr="00A6490E" w:rsidRDefault="004E5F70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:rsidR="00C03414" w:rsidRPr="00A6490E" w:rsidRDefault="004E5F70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977140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977140"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DD0DE8" w:rsidTr="00460AF1">
      <w:tc>
        <w:tcPr>
          <w:tcW w:w="3544" w:type="dxa"/>
        </w:tcPr>
        <w:p w:rsidR="00C03414" w:rsidRPr="00A6490E" w:rsidRDefault="004E5F70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C03414" w:rsidRPr="00A6490E" w:rsidRDefault="004E5F70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4E5F70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4E5F70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DD0DE8" w:rsidTr="007A648D">
      <w:tc>
        <w:tcPr>
          <w:tcW w:w="3544" w:type="dxa"/>
        </w:tcPr>
        <w:p w:rsidR="00C03414" w:rsidRPr="00A6490E" w:rsidRDefault="004E5F70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fldChar w:fldCharType="begin"/>
          </w:r>
          <w:r>
            <w:instrText xml:space="preserve"> DOCVARIABLE QPulse_DocReviewDate \* MERGEFORMAT </w:instrText>
          </w:r>
          <w:r>
            <w:fldChar w:fldCharType="separate"/>
          </w:r>
          <w:r>
            <w:rPr>
              <w:sz w:val="18"/>
              <w:szCs w:val="18"/>
            </w:rPr>
            <w:t>30/08/2026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4E5F70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 viewed via Q-Pulse or</w:t>
          </w:r>
        </w:p>
        <w:p w:rsidR="00C03414" w:rsidRPr="00A6490E" w:rsidRDefault="004E5F70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4E5F70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DD0DE8" w:rsidTr="007A648D">
      <w:tc>
        <w:tcPr>
          <w:tcW w:w="3544" w:type="dxa"/>
        </w:tcPr>
        <w:p w:rsidR="00C03414" w:rsidRPr="00A6490E" w:rsidRDefault="004E5F70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fldChar w:fldCharType="begin"/>
          </w:r>
          <w:r>
            <w:instrText xml:space="preserve"> DOCVARIABLE QPulse_DocRevisionNumber \* MERGEFORMAT </w:instrText>
          </w:r>
          <w: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4E5F70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4E5F70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4E5F70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70" w:rsidRDefault="004E5F70" w:rsidP="0019793E">
      <w:pPr>
        <w:spacing w:after="0"/>
      </w:pPr>
      <w:r>
        <w:separator/>
      </w:r>
    </w:p>
  </w:footnote>
  <w:footnote w:type="continuationSeparator" w:id="0">
    <w:p w:rsidR="004E5F70" w:rsidRDefault="004E5F70" w:rsidP="0019793E">
      <w:pPr>
        <w:spacing w:after="0"/>
      </w:pPr>
      <w:r>
        <w:continuationSeparator/>
      </w:r>
    </w:p>
  </w:footnote>
  <w:footnote w:id="1">
    <w:p w:rsidR="005E69C2" w:rsidRDefault="004E5F70" w:rsidP="005E69C2">
      <w:pPr>
        <w:pStyle w:val="FootnoteText"/>
      </w:pPr>
      <w:r>
        <w:rPr>
          <w:rStyle w:val="FootnoteReference"/>
        </w:rPr>
        <w:footnoteRef/>
      </w:r>
      <w:r>
        <w:t xml:space="preserve"> Based on the Scotland wide criteria (</w:t>
      </w:r>
      <w:r w:rsidRPr="001A0EC1">
        <w:t xml:space="preserve">Version </w:t>
      </w:r>
      <w:r>
        <w:t>14/01/</w:t>
      </w:r>
      <w:r w:rsidRPr="002564D3">
        <w:t>98</w:t>
      </w:r>
      <w:r>
        <w:t>).</w:t>
      </w:r>
    </w:p>
  </w:footnote>
  <w:footnote w:id="2">
    <w:p w:rsidR="005E69C2" w:rsidRPr="00B33CA0" w:rsidRDefault="004E5F70" w:rsidP="005E69C2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A s</w:t>
      </w:r>
      <w:r w:rsidRPr="00B33CA0">
        <w:t xml:space="preserve">tandard </w:t>
      </w:r>
      <w:r>
        <w:t>w</w:t>
      </w:r>
      <w:r w:rsidRPr="00B33CA0">
        <w:t xml:space="preserve">heelchair </w:t>
      </w:r>
      <w:r>
        <w:t>is considered to be a</w:t>
      </w:r>
      <w:r w:rsidRPr="00B33CA0">
        <w:t> Uni, Access, Ben</w:t>
      </w:r>
      <w:r w:rsidRPr="00B33CA0">
        <w:t xml:space="preserve"> 9, Action 3 Junior or equivalent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DD0DE8" w:rsidTr="005425AC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4E5F70" w:rsidP="005E69C2">
          <w:pPr>
            <w:pStyle w:val="QHeader"/>
            <w:jc w:val="left"/>
          </w:pPr>
          <w:r>
            <w:t>SMART Wheelchair &amp; Seating Service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4E5F70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QPulse_DocOwner \* MERGEFORMAT </w:instrText>
          </w:r>
          <w: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4E5F70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DD0DE8" w:rsidTr="005425AC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4E5F70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fldChar w:fldCharType="begin"/>
          </w:r>
          <w:r>
            <w:instrText xml:space="preserve"> DOCVARIABLE QPulse_DocTitle \* MERGEFORMAT </w:instrText>
          </w:r>
          <w:r>
            <w:fldChar w:fldCharType="separate"/>
          </w:r>
          <w:r>
            <w:rPr>
              <w:b/>
              <w:szCs w:val="20"/>
            </w:rPr>
            <w:t xml:space="preserve">WSS Eligibility Criteria </w:t>
          </w:r>
          <w:r>
            <w:rPr>
              <w:b/>
              <w:szCs w:val="20"/>
            </w:rPr>
            <w:t>- Energy Efficient</w:t>
          </w:r>
          <w:r>
            <w:t xml:space="preserve"> Manual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4E5F70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WSS-INF-14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4E5F70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4E5F70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DD0DE8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4E5F70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4E5F70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QPulse_DocOwner \* MERGEFORMAT </w:instrText>
          </w:r>
          <w:r>
            <w:fldChar w:fldCharType="separate"/>
          </w:r>
          <w:r>
            <w:rPr>
              <w:sz w:val="18"/>
              <w:szCs w:val="18"/>
            </w:rPr>
            <w:t>Hollington, James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4E5F70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DD0DE8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4E5F70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fldChar w:fldCharType="begin"/>
          </w:r>
          <w:r>
            <w:instrText xml:space="preserve"> DOCVARIABLE QPulse_DocTitle \* MERGEFORMAT </w:instrText>
          </w:r>
          <w:r w:rsidRPr="001244B1">
            <w:fldChar w:fldCharType="separate"/>
          </w:r>
          <w:r w:rsidRPr="001244B1">
            <w:rPr>
              <w:b/>
              <w:sz w:val="22"/>
              <w:szCs w:val="20"/>
            </w:rPr>
            <w:t>WSS Eligibility Criteria - Energy Efficient</w:t>
          </w:r>
          <w:r>
            <w:t xml:space="preserve"> Manual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4E5F70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fldChar w:fldCharType="begin"/>
          </w:r>
          <w:r>
            <w:instrText xml:space="preserve"> DOCVARIABLE QPulse_DocNumber \* MERGEFORMAT </w:instrText>
          </w:r>
          <w:r>
            <w:fldChar w:fldCharType="separate"/>
          </w:r>
          <w:r>
            <w:rPr>
              <w:sz w:val="18"/>
              <w:szCs w:val="18"/>
            </w:rPr>
            <w:t>WSS-INF-14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4E5F70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4E5F70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65ACD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4E4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1C9D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2C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07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4E0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E5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C0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FA2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322AC9D2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61821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1A6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C8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ED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2AF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8D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AD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65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65C49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8CF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EA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0C0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A6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4B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06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E3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F28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8F3ECE00">
      <w:start w:val="1"/>
      <w:numFmt w:val="decimal"/>
      <w:lvlText w:val="%1."/>
      <w:lvlJc w:val="left"/>
      <w:pPr>
        <w:ind w:left="3600" w:hanging="360"/>
      </w:pPr>
    </w:lvl>
    <w:lvl w:ilvl="1" w:tplc="86028EEA" w:tentative="1">
      <w:start w:val="1"/>
      <w:numFmt w:val="lowerLetter"/>
      <w:lvlText w:val="%2."/>
      <w:lvlJc w:val="left"/>
      <w:pPr>
        <w:ind w:left="4320" w:hanging="360"/>
      </w:pPr>
    </w:lvl>
    <w:lvl w:ilvl="2" w:tplc="1212C01A" w:tentative="1">
      <w:start w:val="1"/>
      <w:numFmt w:val="lowerRoman"/>
      <w:lvlText w:val="%3."/>
      <w:lvlJc w:val="right"/>
      <w:pPr>
        <w:ind w:left="5040" w:hanging="180"/>
      </w:pPr>
    </w:lvl>
    <w:lvl w:ilvl="3" w:tplc="5FBADD64" w:tentative="1">
      <w:start w:val="1"/>
      <w:numFmt w:val="decimal"/>
      <w:lvlText w:val="%4."/>
      <w:lvlJc w:val="left"/>
      <w:pPr>
        <w:ind w:left="5760" w:hanging="360"/>
      </w:pPr>
    </w:lvl>
    <w:lvl w:ilvl="4" w:tplc="CE10CA10" w:tentative="1">
      <w:start w:val="1"/>
      <w:numFmt w:val="lowerLetter"/>
      <w:lvlText w:val="%5."/>
      <w:lvlJc w:val="left"/>
      <w:pPr>
        <w:ind w:left="6480" w:hanging="360"/>
      </w:pPr>
    </w:lvl>
    <w:lvl w:ilvl="5" w:tplc="7CAC70A0" w:tentative="1">
      <w:start w:val="1"/>
      <w:numFmt w:val="lowerRoman"/>
      <w:lvlText w:val="%6."/>
      <w:lvlJc w:val="right"/>
      <w:pPr>
        <w:ind w:left="7200" w:hanging="180"/>
      </w:pPr>
    </w:lvl>
    <w:lvl w:ilvl="6" w:tplc="100E2F16" w:tentative="1">
      <w:start w:val="1"/>
      <w:numFmt w:val="decimal"/>
      <w:lvlText w:val="%7."/>
      <w:lvlJc w:val="left"/>
      <w:pPr>
        <w:ind w:left="7920" w:hanging="360"/>
      </w:pPr>
    </w:lvl>
    <w:lvl w:ilvl="7" w:tplc="E876B9E2" w:tentative="1">
      <w:start w:val="1"/>
      <w:numFmt w:val="lowerLetter"/>
      <w:lvlText w:val="%8."/>
      <w:lvlJc w:val="left"/>
      <w:pPr>
        <w:ind w:left="8640" w:hanging="360"/>
      </w:pPr>
    </w:lvl>
    <w:lvl w:ilvl="8" w:tplc="BA1C70DA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58DC4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C4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520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B2E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47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44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CC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23E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085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8BB05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E06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C7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C2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4E6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C7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FCC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A6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9AA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FA507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6B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4D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0D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E6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AA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CC3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8F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989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81B47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CEF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6E98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B6F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7E8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E1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582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01D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E5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F5FE991E">
      <w:start w:val="1"/>
      <w:numFmt w:val="decimal"/>
      <w:lvlText w:val="%1."/>
      <w:lvlJc w:val="left"/>
      <w:pPr>
        <w:ind w:left="3600" w:hanging="360"/>
      </w:pPr>
    </w:lvl>
    <w:lvl w:ilvl="1" w:tplc="9244AC1E" w:tentative="1">
      <w:start w:val="1"/>
      <w:numFmt w:val="lowerLetter"/>
      <w:lvlText w:val="%2."/>
      <w:lvlJc w:val="left"/>
      <w:pPr>
        <w:ind w:left="4320" w:hanging="360"/>
      </w:pPr>
    </w:lvl>
    <w:lvl w:ilvl="2" w:tplc="700C0404" w:tentative="1">
      <w:start w:val="1"/>
      <w:numFmt w:val="lowerRoman"/>
      <w:lvlText w:val="%3."/>
      <w:lvlJc w:val="right"/>
      <w:pPr>
        <w:ind w:left="5040" w:hanging="180"/>
      </w:pPr>
    </w:lvl>
    <w:lvl w:ilvl="3" w:tplc="7CC88A2E" w:tentative="1">
      <w:start w:val="1"/>
      <w:numFmt w:val="decimal"/>
      <w:lvlText w:val="%4."/>
      <w:lvlJc w:val="left"/>
      <w:pPr>
        <w:ind w:left="5760" w:hanging="360"/>
      </w:pPr>
    </w:lvl>
    <w:lvl w:ilvl="4" w:tplc="A9047B88" w:tentative="1">
      <w:start w:val="1"/>
      <w:numFmt w:val="lowerLetter"/>
      <w:lvlText w:val="%5."/>
      <w:lvlJc w:val="left"/>
      <w:pPr>
        <w:ind w:left="6480" w:hanging="360"/>
      </w:pPr>
    </w:lvl>
    <w:lvl w:ilvl="5" w:tplc="882CA6B8" w:tentative="1">
      <w:start w:val="1"/>
      <w:numFmt w:val="lowerRoman"/>
      <w:lvlText w:val="%6."/>
      <w:lvlJc w:val="right"/>
      <w:pPr>
        <w:ind w:left="7200" w:hanging="180"/>
      </w:pPr>
    </w:lvl>
    <w:lvl w:ilvl="6" w:tplc="4DAE6560" w:tentative="1">
      <w:start w:val="1"/>
      <w:numFmt w:val="decimal"/>
      <w:lvlText w:val="%7."/>
      <w:lvlJc w:val="left"/>
      <w:pPr>
        <w:ind w:left="7920" w:hanging="360"/>
      </w:pPr>
    </w:lvl>
    <w:lvl w:ilvl="7" w:tplc="8D2A20BA" w:tentative="1">
      <w:start w:val="1"/>
      <w:numFmt w:val="lowerLetter"/>
      <w:lvlText w:val="%8."/>
      <w:lvlJc w:val="left"/>
      <w:pPr>
        <w:ind w:left="8640" w:hanging="360"/>
      </w:pPr>
    </w:lvl>
    <w:lvl w:ilvl="8" w:tplc="F8D0F726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Pulse_CurrentDateTime" w:val="15/05/2024 15:18:18"/>
    <w:docVar w:name="QPulse_CurrentUserName" w:val="Dias-Scoon, Beth"/>
    <w:docVar w:name="QPulse_DatabaseAlias" w:val="SMART"/>
    <w:docVar w:name="QPulse_DocActiveDate" w:val="30/04/2024"/>
    <w:docVar w:name="QPulse_DocAuthor" w:val="Robertson, Catherine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INF-14"/>
    <w:docVar w:name="QPulse_DocOwner" w:val="Hollington, James"/>
    <w:docVar w:name="QPulse_DocReviewDate" w:val="30/08/2026"/>
    <w:docVar w:name="QPulse_DocRevisionNumber" w:val="1"/>
    <w:docVar w:name="QPulse_DocStatus" w:val="Active"/>
    <w:docVar w:name="QPulse_DocTitle" w:val="WSS Eligibility Criteria - Energy Efficient Manual"/>
    <w:docVar w:name="QPulse_DocType" w:val="Assistive Technology\Wheelchair &amp; Seating Service\Information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ae965b4c-1474-4025-af6c-20e30264e950"/>
  </w:docVars>
  <w:rsids>
    <w:rsidRoot w:val="00DD0DE8"/>
    <w:rsid w:val="004E5F70"/>
    <w:rsid w:val="00977140"/>
    <w:rsid w:val="00D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174614-8B3E-4428-9463-526B5C15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styleId="FootnoteText">
    <w:name w:val="footnote text"/>
    <w:basedOn w:val="Normal"/>
    <w:link w:val="FootnoteTextChar"/>
    <w:rsid w:val="005E69C2"/>
    <w:pPr>
      <w:spacing w:after="0" w:line="264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E69C2"/>
    <w:rPr>
      <w:rFonts w:ascii="Arial" w:hAnsi="Arial"/>
    </w:rPr>
  </w:style>
  <w:style w:type="character" w:styleId="FootnoteReference">
    <w:name w:val="footnote reference"/>
    <w:basedOn w:val="DefaultParagraphFont"/>
    <w:rsid w:val="005E69C2"/>
    <w:rPr>
      <w:vertAlign w:val="superscript"/>
    </w:rPr>
  </w:style>
  <w:style w:type="paragraph" w:customStyle="1" w:styleId="Criteria">
    <w:name w:val="Criteria"/>
    <w:basedOn w:val="Normal"/>
    <w:rsid w:val="005E69C2"/>
    <w:pPr>
      <w:tabs>
        <w:tab w:val="left" w:pos="425"/>
      </w:tabs>
      <w:spacing w:after="0" w:line="264" w:lineRule="auto"/>
      <w:ind w:left="425" w:hanging="425"/>
    </w:pPr>
    <w:rPr>
      <w:rFonts w:eastAsia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E34CA-57D3-4E5B-8C37-789E6B6E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Lawless, Bernard</dc:creator>
  <cp:lastModifiedBy>Dias-Scoon, Beth</cp:lastModifiedBy>
  <cp:revision>2</cp:revision>
  <cp:lastPrinted>2015-09-02T10:21:00Z</cp:lastPrinted>
  <dcterms:created xsi:type="dcterms:W3CDTF">2024-05-15T14:18:00Z</dcterms:created>
  <dcterms:modified xsi:type="dcterms:W3CDTF">2024-05-15T14:18:00Z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