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DC" w:rsidRDefault="00400EC3" w:rsidP="000B7FDC">
      <w:pPr>
        <w:pStyle w:val="Heading1"/>
        <w:numPr>
          <w:ilvl w:val="0"/>
          <w:numId w:val="0"/>
        </w:numPr>
        <w:ind w:left="432" w:hanging="432"/>
      </w:pPr>
      <w:bookmarkStart w:id="0" w:name="_GoBack"/>
      <w:bookmarkEnd w:id="0"/>
      <w:r>
        <w:t>Criteria for the Provision of Children’s Pushchairs (Buggies)</w:t>
      </w:r>
      <w:r>
        <w:rPr>
          <w:rStyle w:val="FootnoteReference"/>
        </w:rPr>
        <w:footnoteReference w:id="1"/>
      </w:r>
    </w:p>
    <w:p w:rsidR="000B7FDC" w:rsidRPr="00F715DE" w:rsidRDefault="00400EC3" w:rsidP="000B7FDC"/>
    <w:p w:rsidR="000B7FDC" w:rsidRPr="00F715DE" w:rsidRDefault="00400EC3" w:rsidP="000B7FDC">
      <w:r w:rsidRPr="00F715DE">
        <w:t>Children must meet the following criteria to be eligible for the provision of a pushchair or buggy.</w:t>
      </w:r>
    </w:p>
    <w:p w:rsidR="000B7FDC" w:rsidRPr="00F715DE" w:rsidRDefault="00400EC3" w:rsidP="000B7FDC"/>
    <w:p w:rsidR="000B7FDC" w:rsidRPr="00F715DE" w:rsidRDefault="00400EC3" w:rsidP="000B7FDC">
      <w:pPr>
        <w:pStyle w:val="Criteria"/>
      </w:pPr>
      <w:r>
        <w:t>1.</w:t>
      </w:r>
      <w:r>
        <w:tab/>
      </w:r>
      <w:r w:rsidRPr="00F715DE">
        <w:t>Have no or limited ability to walk.</w:t>
      </w:r>
    </w:p>
    <w:p w:rsidR="000B7FDC" w:rsidRPr="00F715DE" w:rsidRDefault="00400EC3" w:rsidP="000B7FDC">
      <w:r w:rsidRPr="00F715DE">
        <w:rPr>
          <w:rFonts w:eastAsia="Arial"/>
        </w:rPr>
        <w:t xml:space="preserve"> </w:t>
      </w:r>
    </w:p>
    <w:p w:rsidR="000B7FDC" w:rsidRPr="00F715DE" w:rsidRDefault="00400EC3" w:rsidP="000B7FDC">
      <w:pPr>
        <w:pStyle w:val="Criteria"/>
      </w:pPr>
      <w:r>
        <w:t>2.</w:t>
      </w:r>
      <w:r>
        <w:tab/>
      </w:r>
      <w:r w:rsidRPr="00F715DE">
        <w:t xml:space="preserve">Are over the age of 2, unless they have </w:t>
      </w:r>
      <w:r w:rsidRPr="00F715DE">
        <w:t>specific needs (e.g. postural support)</w:t>
      </w:r>
      <w:r w:rsidRPr="0077604C">
        <w:rPr>
          <w:rStyle w:val="FootnoteReference"/>
        </w:rPr>
        <w:t xml:space="preserve"> </w:t>
      </w:r>
      <w:r>
        <w:rPr>
          <w:rStyle w:val="FootnoteReference"/>
        </w:rPr>
        <w:footnoteReference w:id="2"/>
      </w:r>
      <w:r w:rsidRPr="00F715DE">
        <w:t>.</w:t>
      </w:r>
    </w:p>
    <w:p w:rsidR="000B7FDC" w:rsidRPr="00F715DE" w:rsidRDefault="00400EC3" w:rsidP="000B7FDC"/>
    <w:p w:rsidR="000B7FDC" w:rsidRPr="00F715DE" w:rsidRDefault="00400EC3" w:rsidP="000B7FDC">
      <w:pPr>
        <w:pStyle w:val="Criteria"/>
      </w:pPr>
      <w:r>
        <w:tab/>
      </w:r>
      <w:r w:rsidRPr="00F715DE">
        <w:t>It is recognised that able-bodied children up to this age will normally have buggies purchased by their carers.</w:t>
      </w:r>
    </w:p>
    <w:p w:rsidR="000B7FDC" w:rsidRPr="00F715DE" w:rsidRDefault="00400EC3" w:rsidP="000B7FDC"/>
    <w:p w:rsidR="000B7FDC" w:rsidRPr="00F715DE" w:rsidRDefault="00400EC3" w:rsidP="000B7FDC">
      <w:pPr>
        <w:rPr>
          <w:rFonts w:eastAsia="Arial"/>
        </w:rPr>
      </w:pPr>
      <w:r>
        <w:rPr>
          <w:rFonts w:eastAsia="Arial"/>
        </w:rPr>
        <w:t xml:space="preserve">Note A. </w:t>
      </w:r>
      <w:r w:rsidRPr="00F715DE">
        <w:t>Separate w</w:t>
      </w:r>
      <w:r w:rsidRPr="00F715DE">
        <w:rPr>
          <w:rFonts w:eastAsia="Arial"/>
        </w:rPr>
        <w:t>eather protection will not normally be supplied.   This is considered to be the r</w:t>
      </w:r>
      <w:r w:rsidRPr="00F715DE">
        <w:rPr>
          <w:rFonts w:eastAsia="Arial"/>
        </w:rPr>
        <w:t>esponsibility of carers.</w:t>
      </w:r>
    </w:p>
    <w:p w:rsidR="000B7FDC" w:rsidRPr="00F715DE" w:rsidRDefault="00400EC3" w:rsidP="000B7FDC"/>
    <w:p w:rsidR="000B7FDC" w:rsidRPr="00F715DE" w:rsidRDefault="00400EC3" w:rsidP="000B7FDC">
      <w:pPr>
        <w:rPr>
          <w:rFonts w:eastAsia="Arial"/>
        </w:rPr>
      </w:pPr>
      <w:r w:rsidRPr="00F715DE">
        <w:rPr>
          <w:rFonts w:eastAsia="Arial"/>
        </w:rPr>
        <w:t xml:space="preserve">Note </w:t>
      </w:r>
      <w:r>
        <w:rPr>
          <w:rFonts w:eastAsia="Arial"/>
        </w:rPr>
        <w:t xml:space="preserve">B. </w:t>
      </w:r>
      <w:r w:rsidRPr="00F715DE">
        <w:rPr>
          <w:rFonts w:eastAsia="Arial"/>
        </w:rPr>
        <w:t>Twin buggies may be issued on the rare occasions they are required providing that at least one of the children has a disability which gives eligibility as above. In such cases, the needs of the disabled child take preceden</w:t>
      </w:r>
      <w:r w:rsidRPr="00F715DE">
        <w:rPr>
          <w:rFonts w:eastAsia="Arial"/>
        </w:rPr>
        <w:t>ce for determining the appropriate prescription.</w:t>
      </w:r>
    </w:p>
    <w:p w:rsidR="000B7FDC" w:rsidRPr="00F715DE" w:rsidRDefault="00400EC3" w:rsidP="000B7FDC">
      <w:pPr>
        <w:rPr>
          <w:rFonts w:eastAsia="Arial"/>
        </w:rPr>
      </w:pPr>
    </w:p>
    <w:p w:rsidR="000B7FDC" w:rsidRPr="00F715DE" w:rsidRDefault="00400EC3" w:rsidP="000B7FDC">
      <w:pPr>
        <w:rPr>
          <w:rFonts w:eastAsia="Arial"/>
        </w:rPr>
      </w:pPr>
      <w:r>
        <w:rPr>
          <w:rFonts w:eastAsia="Arial"/>
        </w:rPr>
        <w:t xml:space="preserve">Note C. </w:t>
      </w:r>
      <w:r w:rsidRPr="00F715DE">
        <w:rPr>
          <w:rFonts w:eastAsia="Arial"/>
        </w:rPr>
        <w:t xml:space="preserve">There is an expectation of transition from </w:t>
      </w:r>
      <w:r>
        <w:rPr>
          <w:rFonts w:eastAsia="Arial"/>
        </w:rPr>
        <w:t xml:space="preserve">a </w:t>
      </w:r>
      <w:r w:rsidRPr="00F715DE">
        <w:rPr>
          <w:rFonts w:eastAsia="Arial"/>
        </w:rPr>
        <w:t>pushchair or buggy to a wheelchair</w:t>
      </w:r>
      <w:r>
        <w:rPr>
          <w:rFonts w:eastAsia="Arial"/>
        </w:rPr>
        <w:t>.</w:t>
      </w:r>
    </w:p>
    <w:p w:rsidR="000B7FDC" w:rsidRPr="00F715DE" w:rsidRDefault="00400EC3" w:rsidP="000B7FDC">
      <w:pPr>
        <w:rPr>
          <w:rFonts w:eastAsia="Arial"/>
        </w:rPr>
      </w:pPr>
    </w:p>
    <w:p w:rsidR="000B7FDC" w:rsidRPr="00F715DE" w:rsidRDefault="00400EC3" w:rsidP="000B7FDC"/>
    <w:p w:rsidR="000B7FDC" w:rsidRPr="00F715DE" w:rsidRDefault="00400EC3" w:rsidP="000B7FDC"/>
    <w:p w:rsidR="000B7FDC" w:rsidRPr="00F715DE" w:rsidRDefault="00400EC3" w:rsidP="000B7FDC"/>
    <w:p w:rsidR="000B7FDC" w:rsidRPr="00F715DE" w:rsidRDefault="00400EC3" w:rsidP="000B7FDC">
      <w:pPr>
        <w:rPr>
          <w:rFonts w:eastAsia="Arial"/>
        </w:rPr>
      </w:pPr>
    </w:p>
    <w:p w:rsidR="000B7FDC" w:rsidRDefault="00400EC3" w:rsidP="000B7FDC"/>
    <w:sectPr w:rsidR="000B7FDC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EC3" w:rsidRDefault="00400EC3">
      <w:pPr>
        <w:spacing w:after="0"/>
      </w:pPr>
      <w:r>
        <w:separator/>
      </w:r>
    </w:p>
  </w:endnote>
  <w:endnote w:type="continuationSeparator" w:id="0">
    <w:p w:rsidR="00400EC3" w:rsidRDefault="00400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500878" w:rsidTr="00460AF1">
      <w:tc>
        <w:tcPr>
          <w:tcW w:w="3544" w:type="dxa"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400EC3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FF063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FF063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500878" w:rsidTr="00460AF1">
      <w:tc>
        <w:tcPr>
          <w:tcW w:w="3544" w:type="dxa"/>
        </w:tcPr>
        <w:p w:rsidR="00C03414" w:rsidRPr="00A6490E" w:rsidRDefault="00400EC3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00EC3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400EC3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500878" w:rsidTr="007A648D">
      <w:tc>
        <w:tcPr>
          <w:tcW w:w="3544" w:type="dxa"/>
        </w:tcPr>
        <w:p w:rsidR="00C03414" w:rsidRPr="00A6490E" w:rsidRDefault="00400EC3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400EC3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500878" w:rsidTr="007A648D">
      <w:tc>
        <w:tcPr>
          <w:tcW w:w="3544" w:type="dxa"/>
        </w:tcPr>
        <w:p w:rsidR="00C03414" w:rsidRPr="00A6490E" w:rsidRDefault="00400EC3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400EC3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00EC3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400EC3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EC3" w:rsidRDefault="00400EC3" w:rsidP="00D40513">
      <w:pPr>
        <w:spacing w:after="0"/>
      </w:pPr>
      <w:r>
        <w:separator/>
      </w:r>
    </w:p>
  </w:footnote>
  <w:footnote w:type="continuationSeparator" w:id="0">
    <w:p w:rsidR="00400EC3" w:rsidRDefault="00400EC3" w:rsidP="00D40513">
      <w:pPr>
        <w:spacing w:after="0"/>
      </w:pPr>
      <w:r>
        <w:continuationSeparator/>
      </w:r>
    </w:p>
  </w:footnote>
  <w:footnote w:id="1">
    <w:p w:rsidR="000B7FDC" w:rsidRDefault="00400EC3" w:rsidP="000B7FDC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(Version 20/10/98).</w:t>
      </w:r>
    </w:p>
  </w:footnote>
  <w:footnote w:id="2">
    <w:p w:rsidR="000B7FDC" w:rsidRDefault="00400EC3" w:rsidP="000B7FDC">
      <w:pPr>
        <w:pStyle w:val="FootnoteText"/>
      </w:pPr>
      <w:r>
        <w:rPr>
          <w:rStyle w:val="FootnoteReference"/>
        </w:rPr>
        <w:footnoteRef/>
      </w:r>
      <w:r>
        <w:t xml:space="preserve"> Aged 3 years old and above.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500878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400EC3" w:rsidP="000B7FDC">
          <w:pPr>
            <w:pStyle w:val="QHeader"/>
            <w:jc w:val="left"/>
          </w:pPr>
          <w:r>
            <w:t>SMART Wheelchair &amp;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400EC3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400EC3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00878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400EC3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>WSS Eligibility Criteria - Buggies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400EC3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WSS-INF-15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400EC3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400EC3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500878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00EC3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00EC3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400EC3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500878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400EC3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fldChar w:fldCharType="begin"/>
          </w:r>
          <w:r>
            <w:instrText xml:space="preserve"> DOCVARIABLE QPulse_DocTitle \* MERGEFORMAT </w:instrText>
          </w:r>
          <w:r w:rsidRPr="001244B1">
            <w:fldChar w:fldCharType="separate"/>
          </w:r>
          <w:r w:rsidRPr="001244B1">
            <w:rPr>
              <w:b/>
              <w:sz w:val="22"/>
              <w:szCs w:val="20"/>
            </w:rPr>
            <w:t>WSS Eligibility Criteria - Buggies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400EC3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WSS-INF-15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400EC3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400EC3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E7C2B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3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E4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02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AB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49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A64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C6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248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82903AC4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ECAAD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3CF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87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8D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66C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CF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87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C0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4E9E5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423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45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2E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06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0F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21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081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842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7F0EBFFC">
      <w:start w:val="1"/>
      <w:numFmt w:val="decimal"/>
      <w:lvlText w:val="%1."/>
      <w:lvlJc w:val="left"/>
      <w:pPr>
        <w:ind w:left="3600" w:hanging="360"/>
      </w:pPr>
    </w:lvl>
    <w:lvl w:ilvl="1" w:tplc="AC305F36" w:tentative="1">
      <w:start w:val="1"/>
      <w:numFmt w:val="lowerLetter"/>
      <w:lvlText w:val="%2."/>
      <w:lvlJc w:val="left"/>
      <w:pPr>
        <w:ind w:left="4320" w:hanging="360"/>
      </w:pPr>
    </w:lvl>
    <w:lvl w:ilvl="2" w:tplc="38161610" w:tentative="1">
      <w:start w:val="1"/>
      <w:numFmt w:val="lowerRoman"/>
      <w:lvlText w:val="%3."/>
      <w:lvlJc w:val="right"/>
      <w:pPr>
        <w:ind w:left="5040" w:hanging="180"/>
      </w:pPr>
    </w:lvl>
    <w:lvl w:ilvl="3" w:tplc="ACB06E20" w:tentative="1">
      <w:start w:val="1"/>
      <w:numFmt w:val="decimal"/>
      <w:lvlText w:val="%4."/>
      <w:lvlJc w:val="left"/>
      <w:pPr>
        <w:ind w:left="5760" w:hanging="360"/>
      </w:pPr>
    </w:lvl>
    <w:lvl w:ilvl="4" w:tplc="5F42C1AC" w:tentative="1">
      <w:start w:val="1"/>
      <w:numFmt w:val="lowerLetter"/>
      <w:lvlText w:val="%5."/>
      <w:lvlJc w:val="left"/>
      <w:pPr>
        <w:ind w:left="6480" w:hanging="360"/>
      </w:pPr>
    </w:lvl>
    <w:lvl w:ilvl="5" w:tplc="6832A51A" w:tentative="1">
      <w:start w:val="1"/>
      <w:numFmt w:val="lowerRoman"/>
      <w:lvlText w:val="%6."/>
      <w:lvlJc w:val="right"/>
      <w:pPr>
        <w:ind w:left="7200" w:hanging="180"/>
      </w:pPr>
    </w:lvl>
    <w:lvl w:ilvl="6" w:tplc="879E4056" w:tentative="1">
      <w:start w:val="1"/>
      <w:numFmt w:val="decimal"/>
      <w:lvlText w:val="%7."/>
      <w:lvlJc w:val="left"/>
      <w:pPr>
        <w:ind w:left="7920" w:hanging="360"/>
      </w:pPr>
    </w:lvl>
    <w:lvl w:ilvl="7" w:tplc="9626C180" w:tentative="1">
      <w:start w:val="1"/>
      <w:numFmt w:val="lowerLetter"/>
      <w:lvlText w:val="%8."/>
      <w:lvlJc w:val="left"/>
      <w:pPr>
        <w:ind w:left="8640" w:hanging="360"/>
      </w:pPr>
    </w:lvl>
    <w:lvl w:ilvl="8" w:tplc="F51CFE80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7FB0E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23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2D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002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5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305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C7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22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68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7D5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43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02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C07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801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3A8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8C6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C5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A0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390AA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05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4AA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45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F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4A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5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0868C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63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60B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38E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83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E7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A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2C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ED206A94">
      <w:start w:val="1"/>
      <w:numFmt w:val="decimal"/>
      <w:lvlText w:val="%1."/>
      <w:lvlJc w:val="left"/>
      <w:pPr>
        <w:ind w:left="3600" w:hanging="360"/>
      </w:pPr>
    </w:lvl>
    <w:lvl w:ilvl="1" w:tplc="08EEF2DE" w:tentative="1">
      <w:start w:val="1"/>
      <w:numFmt w:val="lowerLetter"/>
      <w:lvlText w:val="%2."/>
      <w:lvlJc w:val="left"/>
      <w:pPr>
        <w:ind w:left="4320" w:hanging="360"/>
      </w:pPr>
    </w:lvl>
    <w:lvl w:ilvl="2" w:tplc="CFB28E00" w:tentative="1">
      <w:start w:val="1"/>
      <w:numFmt w:val="lowerRoman"/>
      <w:lvlText w:val="%3."/>
      <w:lvlJc w:val="right"/>
      <w:pPr>
        <w:ind w:left="5040" w:hanging="180"/>
      </w:pPr>
    </w:lvl>
    <w:lvl w:ilvl="3" w:tplc="3FD2ECD0" w:tentative="1">
      <w:start w:val="1"/>
      <w:numFmt w:val="decimal"/>
      <w:lvlText w:val="%4."/>
      <w:lvlJc w:val="left"/>
      <w:pPr>
        <w:ind w:left="5760" w:hanging="360"/>
      </w:pPr>
    </w:lvl>
    <w:lvl w:ilvl="4" w:tplc="6980EE10" w:tentative="1">
      <w:start w:val="1"/>
      <w:numFmt w:val="lowerLetter"/>
      <w:lvlText w:val="%5."/>
      <w:lvlJc w:val="left"/>
      <w:pPr>
        <w:ind w:left="6480" w:hanging="360"/>
      </w:pPr>
    </w:lvl>
    <w:lvl w:ilvl="5" w:tplc="978A34D8" w:tentative="1">
      <w:start w:val="1"/>
      <w:numFmt w:val="lowerRoman"/>
      <w:lvlText w:val="%6."/>
      <w:lvlJc w:val="right"/>
      <w:pPr>
        <w:ind w:left="7200" w:hanging="180"/>
      </w:pPr>
    </w:lvl>
    <w:lvl w:ilvl="6" w:tplc="ABE04C24" w:tentative="1">
      <w:start w:val="1"/>
      <w:numFmt w:val="decimal"/>
      <w:lvlText w:val="%7."/>
      <w:lvlJc w:val="left"/>
      <w:pPr>
        <w:ind w:left="7920" w:hanging="360"/>
      </w:pPr>
    </w:lvl>
    <w:lvl w:ilvl="7" w:tplc="513CBF8E" w:tentative="1">
      <w:start w:val="1"/>
      <w:numFmt w:val="lowerLetter"/>
      <w:lvlText w:val="%8."/>
      <w:lvlJc w:val="left"/>
      <w:pPr>
        <w:ind w:left="8640" w:hanging="360"/>
      </w:pPr>
    </w:lvl>
    <w:lvl w:ilvl="8" w:tplc="355EAC1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5/05/2024 15:17:48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5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Buggies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014ddd0f-2fdd-4807-b867-f4b84f491c42"/>
  </w:docVars>
  <w:rsids>
    <w:rsidRoot w:val="00500878"/>
    <w:rsid w:val="00400EC3"/>
    <w:rsid w:val="00500878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68453C-B440-4763-9196-0F600A1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0B7FDC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7FDC"/>
    <w:rPr>
      <w:rFonts w:ascii="Arial" w:hAnsi="Arial"/>
    </w:rPr>
  </w:style>
  <w:style w:type="character" w:styleId="FootnoteReference">
    <w:name w:val="footnote reference"/>
    <w:basedOn w:val="DefaultParagraphFont"/>
    <w:rsid w:val="000B7FDC"/>
    <w:rPr>
      <w:vertAlign w:val="superscript"/>
    </w:rPr>
  </w:style>
  <w:style w:type="paragraph" w:customStyle="1" w:styleId="Criteria">
    <w:name w:val="Criteria"/>
    <w:basedOn w:val="Normal"/>
    <w:rsid w:val="000B7FDC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C2D7-0153-4376-BE21-C279FB2F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Dias-Scoon, Beth</cp:lastModifiedBy>
  <cp:revision>2</cp:revision>
  <cp:lastPrinted>2015-09-02T10:21:00Z</cp:lastPrinted>
  <dcterms:created xsi:type="dcterms:W3CDTF">2024-05-15T14:18:00Z</dcterms:created>
  <dcterms:modified xsi:type="dcterms:W3CDTF">2024-05-15T14:18:00Z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